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D60E7"/>
    <w:p w14:paraId="1DBAF9BB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11CD6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704" w:type="dxa"/>
          </w:tcPr>
          <w:p w14:paraId="3F0F17D3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支原体种类</w:t>
            </w:r>
          </w:p>
        </w:tc>
        <w:tc>
          <w:tcPr>
            <w:tcW w:w="1704" w:type="dxa"/>
          </w:tcPr>
          <w:p w14:paraId="389142B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药物名称</w:t>
            </w:r>
          </w:p>
        </w:tc>
        <w:tc>
          <w:tcPr>
            <w:tcW w:w="1704" w:type="dxa"/>
          </w:tcPr>
          <w:p w14:paraId="44528F49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高敏</w:t>
            </w:r>
          </w:p>
        </w:tc>
        <w:tc>
          <w:tcPr>
            <w:tcW w:w="1705" w:type="dxa"/>
          </w:tcPr>
          <w:p w14:paraId="5C437FC4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中敏</w:t>
            </w:r>
          </w:p>
        </w:tc>
        <w:tc>
          <w:tcPr>
            <w:tcW w:w="1705" w:type="dxa"/>
          </w:tcPr>
          <w:p w14:paraId="031104DD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耐受</w:t>
            </w:r>
          </w:p>
        </w:tc>
      </w:tr>
      <w:tr w14:paraId="6CC3F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573093B4">
            <w:pPr>
              <w:rPr>
                <w:vertAlign w:val="baseline"/>
              </w:rPr>
            </w:pPr>
            <w:r>
              <w:rPr>
                <w:rFonts w:ascii="Times-Italic" w:hAnsi="Times-Italic" w:eastAsia="Times-Italic" w:cs="Times-Italic"/>
                <w:i/>
                <w:iCs/>
                <w:color w:val="231F20"/>
                <w:kern w:val="0"/>
                <w:sz w:val="18"/>
                <w:szCs w:val="18"/>
                <w:lang w:val="en-US" w:eastAsia="zh-CN" w:bidi="ar"/>
              </w:rPr>
              <w:t>M. gallisepticum</w:t>
            </w:r>
          </w:p>
        </w:tc>
        <w:tc>
          <w:tcPr>
            <w:tcW w:w="1704" w:type="dxa"/>
          </w:tcPr>
          <w:p w14:paraId="3D59179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oxytetracycline </w:t>
            </w:r>
          </w:p>
          <w:p w14:paraId="0E09401B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土霉素</w:t>
            </w:r>
          </w:p>
        </w:tc>
        <w:tc>
          <w:tcPr>
            <w:tcW w:w="1704" w:type="dxa"/>
          </w:tcPr>
          <w:p w14:paraId="6CFE01E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4–8 </w:t>
            </w:r>
          </w:p>
          <w:p w14:paraId="65A47CF7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4AD21DD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8 </w:t>
            </w:r>
          </w:p>
          <w:p w14:paraId="3CD96911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53A1D41F">
            <w:pPr>
              <w:rPr>
                <w:vertAlign w:val="baseline"/>
              </w:rPr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8</w:t>
            </w:r>
          </w:p>
        </w:tc>
      </w:tr>
      <w:tr w14:paraId="6EE79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20BB5FE5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310095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erythromycin </w:t>
            </w:r>
          </w:p>
          <w:p w14:paraId="6C8E7ED5">
            <w:pPr>
              <w:keepNext w:val="0"/>
              <w:keepLines w:val="0"/>
              <w:widowControl/>
              <w:suppressLineNumbers w:val="0"/>
              <w:jc w:val="left"/>
            </w:pPr>
          </w:p>
          <w:p w14:paraId="3E0132E0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3E91EA0D">
            <w:pPr>
              <w:rPr>
                <w:vertAlign w:val="baseline"/>
              </w:rPr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1–4 </w:t>
            </w:r>
          </w:p>
        </w:tc>
        <w:tc>
          <w:tcPr>
            <w:tcW w:w="1705" w:type="dxa"/>
          </w:tcPr>
          <w:p w14:paraId="1F6596F2">
            <w:pPr>
              <w:rPr>
                <w:vertAlign w:val="baseline"/>
              </w:rPr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 </w:t>
            </w:r>
          </w:p>
        </w:tc>
        <w:tc>
          <w:tcPr>
            <w:tcW w:w="1705" w:type="dxa"/>
          </w:tcPr>
          <w:p w14:paraId="4956881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4</w:t>
            </w:r>
          </w:p>
          <w:p w14:paraId="30A99201">
            <w:pPr>
              <w:rPr>
                <w:vertAlign w:val="baseline"/>
              </w:rPr>
            </w:pPr>
          </w:p>
        </w:tc>
      </w:tr>
      <w:tr w14:paraId="0ABC7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10DEEB10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1ECEC69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oleandomycin</w:t>
            </w:r>
          </w:p>
          <w:p w14:paraId="64266852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夹竹桃素</w:t>
            </w:r>
          </w:p>
        </w:tc>
        <w:tc>
          <w:tcPr>
            <w:tcW w:w="1704" w:type="dxa"/>
            <w:shd w:val="clear"/>
            <w:vAlign w:val="top"/>
          </w:tcPr>
          <w:p w14:paraId="1878D0E7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1–4 </w:t>
            </w:r>
          </w:p>
        </w:tc>
        <w:tc>
          <w:tcPr>
            <w:tcW w:w="1705" w:type="dxa"/>
            <w:shd w:val="clear"/>
            <w:vAlign w:val="top"/>
          </w:tcPr>
          <w:p w14:paraId="076F81F3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 </w:t>
            </w:r>
          </w:p>
        </w:tc>
        <w:tc>
          <w:tcPr>
            <w:tcW w:w="1705" w:type="dxa"/>
            <w:shd w:val="clear"/>
            <w:vAlign w:val="top"/>
          </w:tcPr>
          <w:p w14:paraId="5E5AB72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4</w:t>
            </w:r>
          </w:p>
          <w:p w14:paraId="6242D14B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52281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0893D76A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43B86444">
            <w:pPr>
              <w:keepNext w:val="0"/>
              <w:keepLines w:val="0"/>
              <w:widowControl/>
              <w:suppressLineNumbers w:val="0"/>
              <w:jc w:val="left"/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Roxithromycin</w:t>
            </w:r>
          </w:p>
          <w:p w14:paraId="1F780E9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罗红霉素</w:t>
            </w:r>
          </w:p>
        </w:tc>
        <w:tc>
          <w:tcPr>
            <w:tcW w:w="1704" w:type="dxa"/>
            <w:shd w:val="clear"/>
            <w:vAlign w:val="top"/>
          </w:tcPr>
          <w:p w14:paraId="355DA1FD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1–4 </w:t>
            </w:r>
          </w:p>
        </w:tc>
        <w:tc>
          <w:tcPr>
            <w:tcW w:w="1705" w:type="dxa"/>
            <w:shd w:val="clear"/>
            <w:vAlign w:val="top"/>
          </w:tcPr>
          <w:p w14:paraId="52375B6D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 </w:t>
            </w:r>
          </w:p>
        </w:tc>
        <w:tc>
          <w:tcPr>
            <w:tcW w:w="1705" w:type="dxa"/>
            <w:shd w:val="clear"/>
            <w:vAlign w:val="top"/>
          </w:tcPr>
          <w:p w14:paraId="18BF5A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4</w:t>
            </w:r>
          </w:p>
          <w:p w14:paraId="30739CD4"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</w:tr>
      <w:tr w14:paraId="247B3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1BE6B35A">
            <w:pPr>
              <w:keepNext w:val="0"/>
              <w:keepLines w:val="0"/>
              <w:widowControl/>
              <w:suppressLineNumbers w:val="0"/>
              <w:jc w:val="left"/>
              <w:rPr>
                <w:vertAlign w:val="baseline"/>
              </w:rPr>
            </w:pPr>
            <w:r>
              <w:rPr>
                <w:rFonts w:ascii="Times-Italic" w:hAnsi="Times-Italic" w:eastAsia="Times-Italic" w:cs="Times-Italic"/>
                <w:i/>
                <w:iCs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M. synoviae </w:t>
            </w:r>
          </w:p>
        </w:tc>
        <w:tc>
          <w:tcPr>
            <w:tcW w:w="1704" w:type="dxa"/>
          </w:tcPr>
          <w:p w14:paraId="11BE79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spiramycin </w:t>
            </w:r>
          </w:p>
          <w:p w14:paraId="510618C7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41C19924">
            <w:pPr>
              <w:rPr>
                <w:vertAlign w:val="baseline"/>
              </w:rPr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2–8</w:t>
            </w:r>
          </w:p>
        </w:tc>
        <w:tc>
          <w:tcPr>
            <w:tcW w:w="1705" w:type="dxa"/>
          </w:tcPr>
          <w:p w14:paraId="7B0E7A2C">
            <w:pPr>
              <w:rPr>
                <w:vertAlign w:val="baseline"/>
              </w:rPr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1705" w:type="dxa"/>
          </w:tcPr>
          <w:p w14:paraId="0AC11006">
            <w:pPr>
              <w:rPr>
                <w:vertAlign w:val="baseline"/>
              </w:rPr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 &gt; 8</w:t>
            </w:r>
          </w:p>
        </w:tc>
      </w:tr>
      <w:tr w14:paraId="36561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1DED7EC5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2902F61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lincomycin</w:t>
            </w:r>
          </w:p>
          <w:p w14:paraId="38D1001F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09FCD02A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≤ 2–8</w:t>
            </w:r>
            <w:r>
              <w:rPr>
                <w:rFonts w:hint="eastAsia"/>
                <w:vertAlign w:val="baseline"/>
              </w:rPr>
              <w:tab/>
            </w:r>
            <w:r>
              <w:rPr>
                <w:rFonts w:hint="eastAsia"/>
                <w:vertAlign w:val="baseline"/>
              </w:rPr>
              <w:tab/>
            </w:r>
            <w:r>
              <w:rPr>
                <w:rFonts w:hint="eastAsia"/>
                <w:vertAlign w:val="baseline"/>
              </w:rPr>
              <w:t xml:space="preserve"> </w:t>
            </w:r>
          </w:p>
        </w:tc>
        <w:tc>
          <w:tcPr>
            <w:tcW w:w="1705" w:type="dxa"/>
          </w:tcPr>
          <w:p w14:paraId="6E564BFA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≤ 8</w:t>
            </w:r>
          </w:p>
        </w:tc>
        <w:tc>
          <w:tcPr>
            <w:tcW w:w="1705" w:type="dxa"/>
          </w:tcPr>
          <w:p w14:paraId="3D1424BC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&gt; 8</w:t>
            </w:r>
          </w:p>
        </w:tc>
      </w:tr>
      <w:tr w14:paraId="20EDB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402E6F25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34807263">
            <w:pPr>
              <w:keepNext w:val="0"/>
              <w:keepLines w:val="0"/>
              <w:widowControl/>
              <w:suppressLineNumbers w:val="0"/>
              <w:jc w:val="left"/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Josamycin</w:t>
            </w:r>
          </w:p>
          <w:p w14:paraId="15BE4B2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角沙霉素</w:t>
            </w:r>
          </w:p>
          <w:p w14:paraId="46713BFB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4C63ADB1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≤ 2–8</w:t>
            </w:r>
          </w:p>
        </w:tc>
        <w:tc>
          <w:tcPr>
            <w:tcW w:w="1705" w:type="dxa"/>
          </w:tcPr>
          <w:p w14:paraId="306D06F6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ab/>
            </w:r>
            <w:r>
              <w:rPr>
                <w:rFonts w:hint="eastAsia"/>
                <w:vertAlign w:val="baseline"/>
              </w:rPr>
              <w:t>≤ 8</w:t>
            </w:r>
            <w:r>
              <w:rPr>
                <w:rFonts w:hint="eastAsia"/>
                <w:vertAlign w:val="baseline"/>
              </w:rPr>
              <w:tab/>
            </w:r>
          </w:p>
        </w:tc>
        <w:tc>
          <w:tcPr>
            <w:tcW w:w="1705" w:type="dxa"/>
          </w:tcPr>
          <w:p w14:paraId="394A2A74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 xml:space="preserve"> &gt; 8</w:t>
            </w:r>
          </w:p>
        </w:tc>
      </w:tr>
      <w:tr w14:paraId="59FED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3B6C14B7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4D6B5F85">
            <w:pPr>
              <w:keepNext w:val="0"/>
              <w:keepLines w:val="0"/>
              <w:widowControl/>
              <w:suppressLineNumbers w:val="0"/>
              <w:jc w:val="left"/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Kitasamycin</w:t>
            </w:r>
          </w:p>
          <w:p w14:paraId="642D0E10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北里霉素</w:t>
            </w:r>
          </w:p>
        </w:tc>
        <w:tc>
          <w:tcPr>
            <w:tcW w:w="1704" w:type="dxa"/>
          </w:tcPr>
          <w:p w14:paraId="4C7B4391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 xml:space="preserve">≤ </w:t>
            </w:r>
            <w:r>
              <w:rPr>
                <w:rFonts w:hint="eastAsia"/>
                <w:vertAlign w:val="baseline"/>
                <w:lang w:val="en-US" w:eastAsia="zh-CN"/>
              </w:rPr>
              <w:t>8</w:t>
            </w:r>
            <w:r>
              <w:rPr>
                <w:rFonts w:hint="eastAsia"/>
                <w:vertAlign w:val="baseline"/>
              </w:rPr>
              <w:t>–</w:t>
            </w:r>
            <w:r>
              <w:rPr>
                <w:rFonts w:hint="eastAsia"/>
                <w:vertAlign w:val="baseline"/>
                <w:lang w:val="en-US" w:eastAsia="zh-CN"/>
              </w:rPr>
              <w:t>17</w:t>
            </w:r>
            <w:r>
              <w:rPr>
                <w:rFonts w:hint="eastAsia"/>
                <w:vertAlign w:val="baseline"/>
              </w:rPr>
              <w:tab/>
            </w:r>
          </w:p>
        </w:tc>
        <w:tc>
          <w:tcPr>
            <w:tcW w:w="1705" w:type="dxa"/>
          </w:tcPr>
          <w:p w14:paraId="19C704A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 xml:space="preserve">≤ </w:t>
            </w: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1705" w:type="dxa"/>
          </w:tcPr>
          <w:p w14:paraId="787BD045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 xml:space="preserve"> &gt; </w:t>
            </w: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</w:tr>
      <w:tr w14:paraId="7A7BF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060CE56F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18F6141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tylosin </w:t>
            </w:r>
          </w:p>
          <w:p w14:paraId="18133315">
            <w:pPr>
              <w:keepNext w:val="0"/>
              <w:keepLines w:val="0"/>
              <w:widowControl/>
              <w:suppressLineNumbers w:val="0"/>
              <w:jc w:val="left"/>
            </w:pPr>
          </w:p>
          <w:p w14:paraId="2C895C82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50D1DB3E">
            <w:pPr>
              <w:rPr>
                <w:vertAlign w:val="baseline"/>
              </w:rPr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1 </w:t>
            </w:r>
          </w:p>
        </w:tc>
        <w:tc>
          <w:tcPr>
            <w:tcW w:w="1705" w:type="dxa"/>
          </w:tcPr>
          <w:p w14:paraId="1ECB5D43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3FA37A79">
            <w:pPr>
              <w:rPr>
                <w:vertAlign w:val="baseline"/>
              </w:rPr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1</w:t>
            </w:r>
          </w:p>
        </w:tc>
      </w:tr>
      <w:tr w14:paraId="0AF91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0C485C4C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5CDAD4D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oxolinic acid </w:t>
            </w:r>
          </w:p>
          <w:p w14:paraId="7652BF4B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恶喹酸</w:t>
            </w:r>
          </w:p>
        </w:tc>
        <w:tc>
          <w:tcPr>
            <w:tcW w:w="1704" w:type="dxa"/>
          </w:tcPr>
          <w:p w14:paraId="0D7308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2–4 </w:t>
            </w:r>
          </w:p>
          <w:p w14:paraId="42881D2C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1FE4428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 </w:t>
            </w:r>
          </w:p>
          <w:p w14:paraId="49C8F641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53DA8CA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&gt; 4</w:t>
            </w:r>
          </w:p>
          <w:p w14:paraId="38F5233F">
            <w:pPr>
              <w:rPr>
                <w:vertAlign w:val="baseline"/>
              </w:rPr>
            </w:pPr>
          </w:p>
        </w:tc>
      </w:tr>
      <w:tr w14:paraId="201B5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732C2191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279E661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flumequine </w:t>
            </w:r>
          </w:p>
          <w:p w14:paraId="1FA31637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氟甲喹</w:t>
            </w:r>
          </w:p>
        </w:tc>
        <w:tc>
          <w:tcPr>
            <w:tcW w:w="1704" w:type="dxa"/>
          </w:tcPr>
          <w:p w14:paraId="2778702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1 </w:t>
            </w:r>
          </w:p>
          <w:p w14:paraId="52EF7F04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1762249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2 </w:t>
            </w:r>
          </w:p>
          <w:p w14:paraId="149A32DD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5A991B5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≥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4</w:t>
            </w:r>
          </w:p>
          <w:p w14:paraId="7F40FA62">
            <w:pPr>
              <w:rPr>
                <w:vertAlign w:val="baseline"/>
              </w:rPr>
            </w:pPr>
          </w:p>
        </w:tc>
      </w:tr>
      <w:tr w14:paraId="7E59B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0022385D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1D26EF4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enrofloxacin</w:t>
            </w:r>
          </w:p>
          <w:p w14:paraId="676576AF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恩诺沙星</w:t>
            </w:r>
          </w:p>
        </w:tc>
        <w:tc>
          <w:tcPr>
            <w:tcW w:w="1704" w:type="dxa"/>
          </w:tcPr>
          <w:p w14:paraId="3A659B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≤ </w:t>
            </w: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4 </w:t>
            </w:r>
          </w:p>
          <w:p w14:paraId="737C1BEA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1CFC7D9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8 </w:t>
            </w:r>
          </w:p>
          <w:p w14:paraId="5E9D7E41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7F2F549F">
            <w:pPr>
              <w:rPr>
                <w:vertAlign w:val="baseline"/>
              </w:rPr>
            </w:pPr>
            <w:r>
              <w:rPr>
                <w:rFonts w:hint="default" w:ascii="Symbol" w:hAnsi="Symbol" w:eastAsia="宋体" w:cs="Symbol"/>
                <w:color w:val="231F20"/>
                <w:kern w:val="0"/>
                <w:sz w:val="18"/>
                <w:szCs w:val="18"/>
                <w:lang w:val="en-US" w:eastAsia="zh-CN" w:bidi="ar"/>
              </w:rPr>
              <w:t xml:space="preserve">≥ </w:t>
            </w:r>
            <w:r>
              <w:rPr>
                <w:rFonts w:hint="default" w:ascii="Times-Roman" w:hAnsi="Times-Roman" w:eastAsia="Times-Roman" w:cs="Times-Roman"/>
                <w:color w:val="231F20"/>
                <w:kern w:val="0"/>
                <w:sz w:val="18"/>
                <w:szCs w:val="18"/>
                <w:lang w:val="en-US" w:eastAsia="zh-CN" w:bidi="ar"/>
              </w:rPr>
              <w:t>16</w:t>
            </w:r>
          </w:p>
        </w:tc>
      </w:tr>
      <w:tr w14:paraId="4CBC9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4" w:type="dxa"/>
          </w:tcPr>
          <w:p w14:paraId="5CA16D1B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1F467A5A">
            <w:pPr>
              <w:rPr>
                <w:vertAlign w:val="baseline"/>
              </w:rPr>
            </w:pPr>
          </w:p>
        </w:tc>
        <w:tc>
          <w:tcPr>
            <w:tcW w:w="1704" w:type="dxa"/>
          </w:tcPr>
          <w:p w14:paraId="46A84937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26F3AE20">
            <w:pPr>
              <w:rPr>
                <w:vertAlign w:val="baseline"/>
              </w:rPr>
            </w:pPr>
          </w:p>
        </w:tc>
        <w:tc>
          <w:tcPr>
            <w:tcW w:w="1705" w:type="dxa"/>
          </w:tcPr>
          <w:p w14:paraId="46A468BE">
            <w:pPr>
              <w:rPr>
                <w:vertAlign w:val="baseline"/>
              </w:rPr>
            </w:pPr>
          </w:p>
        </w:tc>
      </w:tr>
    </w:tbl>
    <w:p w14:paraId="628ABD99"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231F20"/>
          <w:kern w:val="0"/>
          <w:sz w:val="21"/>
          <w:szCs w:val="21"/>
          <w:lang w:val="en-US" w:eastAsia="zh-CN" w:bidi="ar"/>
        </w:rPr>
        <w:t>Peter C.T. HANNAN。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21"/>
          <w:szCs w:val="21"/>
          <w:lang w:val="en-US" w:eastAsia="zh-CN" w:bidi="ar"/>
        </w:rPr>
        <w:t xml:space="preserve">Guidelines and recommendations for antimicrobial minimum inhibitory concentration (MIC) </w:t>
      </w:r>
    </w:p>
    <w:p w14:paraId="1AC72C5E"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21"/>
          <w:szCs w:val="21"/>
          <w:lang w:val="en-US" w:eastAsia="zh-CN" w:bidi="ar"/>
        </w:rPr>
        <w:t>testing against veterinary mycoplasma species 。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21"/>
          <w:szCs w:val="21"/>
          <w:lang w:val="en-US" w:eastAsia="zh-CN" w:bidi="ar"/>
        </w:rPr>
        <w:t>Vet. Res. 31 (2000) 373–395</w:t>
      </w:r>
    </w:p>
    <w:p w14:paraId="6EAF1DAD">
      <w:pPr>
        <w:keepNext w:val="0"/>
        <w:keepLines w:val="0"/>
        <w:widowControl/>
        <w:suppressLineNumbers w:val="0"/>
        <w:jc w:val="left"/>
      </w:pPr>
      <w:bookmarkStart w:id="0" w:name="_GoBack"/>
    </w:p>
    <w:bookmarkEnd w:id="0"/>
    <w:p w14:paraId="397712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-Ital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A8149B"/>
    <w:rsid w:val="0B2F7554"/>
    <w:rsid w:val="1DA40F58"/>
    <w:rsid w:val="3C1C6B44"/>
    <w:rsid w:val="40107D2A"/>
    <w:rsid w:val="5B9242D5"/>
    <w:rsid w:val="66A8149B"/>
    <w:rsid w:val="75A1188D"/>
    <w:rsid w:val="7E56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2024-12-26T23:48:00Z</dcterms:created>
  <dc:creator>常导</dc:creator>
  <cp:lastModifiedBy>常导</cp:lastModifiedBy>
  <dcterms:modified xsi:type="dcterms:W3CDTF">2024-12-29T15:04:13Z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86205FD14FB8436F9ABCDA4336053391_13</vt:lpwstr>
  </property>
</Properties>
</file>